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1E13" w:rsidRPr="007F148B" w:rsidRDefault="00CD35D5" w:rsidP="007F148B">
      <w:pPr>
        <w:tabs>
          <w:tab w:val="left" w:pos="4253"/>
        </w:tabs>
        <w:spacing w:after="0"/>
        <w:ind w:left="5664"/>
        <w:rPr>
          <w:sz w:val="20"/>
          <w:szCs w:val="20"/>
        </w:rPr>
      </w:pPr>
      <w:bookmarkStart w:id="0" w:name="_GoBack"/>
      <w:r w:rsidRPr="007F148B">
        <w:rPr>
          <w:sz w:val="20"/>
          <w:szCs w:val="20"/>
        </w:rPr>
        <w:t xml:space="preserve">Załącznik nr 2 do uchwały nr 68/2019 </w:t>
      </w:r>
    </w:p>
    <w:p w:rsidR="00CD35D5" w:rsidRPr="007F148B" w:rsidRDefault="00CD35D5" w:rsidP="007F148B">
      <w:pPr>
        <w:tabs>
          <w:tab w:val="left" w:pos="4253"/>
        </w:tabs>
        <w:spacing w:after="0"/>
        <w:ind w:left="5664"/>
        <w:rPr>
          <w:sz w:val="20"/>
          <w:szCs w:val="20"/>
        </w:rPr>
      </w:pPr>
      <w:r w:rsidRPr="007F148B">
        <w:rPr>
          <w:sz w:val="20"/>
          <w:szCs w:val="20"/>
        </w:rPr>
        <w:t xml:space="preserve">KM RPO </w:t>
      </w:r>
      <w:r w:rsidR="00A714C6" w:rsidRPr="007F148B">
        <w:rPr>
          <w:sz w:val="20"/>
          <w:szCs w:val="20"/>
        </w:rPr>
        <w:t>WK-P na lata 2014-2020</w:t>
      </w:r>
    </w:p>
    <w:p w:rsidR="00A714C6" w:rsidRPr="007F148B" w:rsidRDefault="00A714C6" w:rsidP="007F148B">
      <w:pPr>
        <w:tabs>
          <w:tab w:val="left" w:pos="4253"/>
        </w:tabs>
        <w:spacing w:after="0"/>
        <w:ind w:left="5664"/>
        <w:rPr>
          <w:sz w:val="20"/>
          <w:szCs w:val="20"/>
        </w:rPr>
      </w:pPr>
      <w:r w:rsidRPr="007F148B">
        <w:rPr>
          <w:sz w:val="20"/>
          <w:szCs w:val="20"/>
        </w:rPr>
        <w:t>z dnia 2 grudnia 2019 r.</w:t>
      </w:r>
      <w:bookmarkEnd w:id="0"/>
    </w:p>
    <w:p w:rsidR="00E81E13" w:rsidRDefault="00E81E13" w:rsidP="00BA31B8">
      <w:pPr>
        <w:pStyle w:val="Nagwek2"/>
        <w:spacing w:line="360" w:lineRule="auto"/>
        <w:ind w:right="-1559" w:firstLine="0"/>
        <w:rPr>
          <w:rFonts w:asciiTheme="minorHAnsi" w:hAnsiTheme="minorHAnsi"/>
          <w:sz w:val="24"/>
          <w:u w:val="single"/>
        </w:rPr>
      </w:pPr>
    </w:p>
    <w:p w:rsidR="00BA31B8" w:rsidRPr="00BA31B8" w:rsidRDefault="000E32B0" w:rsidP="00BA31B8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 w:rsidRPr="000E32B0">
        <w:rPr>
          <w:rFonts w:asciiTheme="minorHAnsi" w:hAnsiTheme="minorHAnsi"/>
          <w:bCs/>
          <w:sz w:val="24"/>
          <w:u w:val="single"/>
        </w:rPr>
        <w:t>Definicje wskaźników produktu i rezultatu.</w:t>
      </w:r>
    </w:p>
    <w:p w:rsidR="00BA31B8" w:rsidRDefault="00BA31B8" w:rsidP="000E32B0">
      <w:pPr>
        <w:spacing w:after="0" w:line="240" w:lineRule="auto"/>
        <w:ind w:right="-1559"/>
        <w:jc w:val="both"/>
        <w:rPr>
          <w:rFonts w:asciiTheme="minorHAnsi" w:hAnsiTheme="minorHAnsi"/>
          <w:b/>
        </w:rPr>
      </w:pPr>
    </w:p>
    <w:p w:rsidR="001C7988" w:rsidRPr="00FA4037" w:rsidRDefault="001C7988" w:rsidP="001C7988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3</w:t>
      </w:r>
      <w:r w:rsidRPr="00FA4037">
        <w:rPr>
          <w:sz w:val="24"/>
          <w:szCs w:val="24"/>
        </w:rPr>
        <w:t>.</w:t>
      </w:r>
      <w:r>
        <w:rPr>
          <w:sz w:val="24"/>
          <w:szCs w:val="24"/>
        </w:rPr>
        <w:t>1</w:t>
      </w:r>
      <w:r w:rsidRPr="00FA4037">
        <w:rPr>
          <w:sz w:val="24"/>
          <w:szCs w:val="24"/>
        </w:rPr>
        <w:t xml:space="preserve"> </w:t>
      </w:r>
      <w:r w:rsidRPr="004B031E">
        <w:rPr>
          <w:sz w:val="24"/>
          <w:szCs w:val="24"/>
        </w:rPr>
        <w:t>Wspieranie wytwarzania i dystrybucji energii pochodzącej ze źródeł odnawialnych</w:t>
      </w:r>
    </w:p>
    <w:p w:rsidR="001C7988" w:rsidRDefault="001C7988" w:rsidP="001C7988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Poddziałanie:</w:t>
      </w:r>
      <w:r w:rsidRPr="008F4F2E">
        <w:rPr>
          <w:sz w:val="24"/>
          <w:szCs w:val="24"/>
        </w:rPr>
        <w:t xml:space="preserve">  n/d</w:t>
      </w:r>
    </w:p>
    <w:p w:rsidR="001C7988" w:rsidRDefault="001C7988" w:rsidP="001C7988">
      <w:pPr>
        <w:spacing w:after="0" w:line="240" w:lineRule="auto"/>
        <w:jc w:val="both"/>
        <w:rPr>
          <w:sz w:val="24"/>
          <w:szCs w:val="24"/>
        </w:rPr>
      </w:pPr>
      <w:r w:rsidRPr="008E7830">
        <w:rPr>
          <w:b/>
          <w:sz w:val="24"/>
          <w:szCs w:val="24"/>
        </w:rPr>
        <w:t>Oś priorytetowa:</w:t>
      </w:r>
      <w:r>
        <w:rPr>
          <w:sz w:val="24"/>
          <w:szCs w:val="24"/>
        </w:rPr>
        <w:t xml:space="preserve"> 3 Efektywność energetyczna i gospodarka niskoemisyjna w regionie</w:t>
      </w:r>
    </w:p>
    <w:p w:rsidR="001C7988" w:rsidRPr="004B031E" w:rsidRDefault="001C7988" w:rsidP="001C7988">
      <w:pPr>
        <w:spacing w:after="0" w:line="240" w:lineRule="auto"/>
        <w:jc w:val="both"/>
        <w:rPr>
          <w:sz w:val="24"/>
          <w:szCs w:val="24"/>
        </w:rPr>
      </w:pPr>
      <w:r w:rsidRPr="00193730">
        <w:rPr>
          <w:b/>
          <w:color w:val="000000"/>
          <w:sz w:val="24"/>
          <w:szCs w:val="24"/>
        </w:rPr>
        <w:t>Priorytet:</w:t>
      </w:r>
      <w:r w:rsidRPr="00193730">
        <w:rPr>
          <w:color w:val="000000"/>
          <w:sz w:val="24"/>
          <w:szCs w:val="24"/>
        </w:rPr>
        <w:t xml:space="preserve"> 4</w:t>
      </w:r>
      <w:r>
        <w:rPr>
          <w:color w:val="000000"/>
          <w:sz w:val="24"/>
          <w:szCs w:val="24"/>
        </w:rPr>
        <w:t>a</w:t>
      </w:r>
      <w:r w:rsidRPr="00193730"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>Wspieranie wytwarzania i dystrybucji energii pochodzącej ze źródeł odnawialnych</w:t>
      </w:r>
    </w:p>
    <w:p w:rsidR="001C7988" w:rsidRDefault="001C7988" w:rsidP="001C7988">
      <w:pPr>
        <w:spacing w:after="0" w:line="240" w:lineRule="auto"/>
        <w:jc w:val="both"/>
        <w:rPr>
          <w:sz w:val="24"/>
          <w:szCs w:val="24"/>
        </w:rPr>
      </w:pPr>
      <w:r w:rsidRPr="008F4F2E"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Zwiększony udział energii ze źródeł odnawialnych w produkcji energii </w:t>
      </w:r>
      <w:r>
        <w:rPr>
          <w:sz w:val="24"/>
          <w:szCs w:val="24"/>
        </w:rPr>
        <w:br/>
        <w:t>w województwie</w:t>
      </w:r>
    </w:p>
    <w:p w:rsidR="001C7988" w:rsidRDefault="001C7988" w:rsidP="001C7988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 w:rsidRPr="007E5249">
        <w:rPr>
          <w:b/>
          <w:sz w:val="24"/>
          <w:szCs w:val="24"/>
        </w:rPr>
        <w:t xml:space="preserve">Schemat: </w:t>
      </w:r>
      <w:proofErr w:type="spellStart"/>
      <w:r>
        <w:rPr>
          <w:sz w:val="24"/>
          <w:szCs w:val="24"/>
        </w:rPr>
        <w:t>Mikroinstalacje</w:t>
      </w:r>
      <w:proofErr w:type="spellEnd"/>
    </w:p>
    <w:p w:rsidR="001C7988" w:rsidRPr="00232F98" w:rsidRDefault="001C7988" w:rsidP="001C7988">
      <w:pPr>
        <w:spacing w:after="0" w:line="240" w:lineRule="auto"/>
        <w:jc w:val="both"/>
        <w:rPr>
          <w:sz w:val="24"/>
          <w:szCs w:val="24"/>
        </w:rPr>
      </w:pPr>
      <w:r w:rsidRPr="00232F98">
        <w:rPr>
          <w:sz w:val="24"/>
          <w:szCs w:val="24"/>
        </w:rPr>
        <w:t xml:space="preserve">Schemat 1: </w:t>
      </w:r>
      <w:r>
        <w:rPr>
          <w:sz w:val="24"/>
          <w:szCs w:val="24"/>
        </w:rPr>
        <w:t>Budynki mieszkalne i publiczne (z wyłączeniem infrastruktury opieki zdrowotnej)</w:t>
      </w:r>
    </w:p>
    <w:p w:rsidR="00EA435F" w:rsidRPr="00B92CE2" w:rsidRDefault="00EA435F" w:rsidP="001C7988">
      <w:pPr>
        <w:spacing w:after="0" w:line="240" w:lineRule="auto"/>
        <w:jc w:val="both"/>
        <w:rPr>
          <w:sz w:val="16"/>
          <w:szCs w:val="16"/>
        </w:rPr>
      </w:pPr>
      <w:r>
        <w:rPr>
          <w:sz w:val="24"/>
          <w:szCs w:val="24"/>
        </w:rPr>
        <w:t xml:space="preserve">Schemat </w:t>
      </w:r>
      <w:r w:rsidR="00F0556E">
        <w:rPr>
          <w:sz w:val="24"/>
          <w:szCs w:val="24"/>
        </w:rPr>
        <w:t>2</w:t>
      </w:r>
      <w:r>
        <w:rPr>
          <w:sz w:val="24"/>
          <w:szCs w:val="24"/>
        </w:rPr>
        <w:t xml:space="preserve">: </w:t>
      </w:r>
      <w:r w:rsidR="00B069C4">
        <w:rPr>
          <w:sz w:val="24"/>
          <w:szCs w:val="24"/>
        </w:rPr>
        <w:t>Budynki użyteczności publicznej w zasobach spółek</w:t>
      </w:r>
      <w:r>
        <w:rPr>
          <w:sz w:val="24"/>
          <w:szCs w:val="24"/>
        </w:rPr>
        <w:t xml:space="preserve"> samorządow</w:t>
      </w:r>
      <w:r w:rsidR="00B069C4">
        <w:rPr>
          <w:sz w:val="24"/>
          <w:szCs w:val="24"/>
        </w:rPr>
        <w:t>ych województwa</w:t>
      </w:r>
    </w:p>
    <w:p w:rsidR="00CB02FA" w:rsidRDefault="00CB02FA" w:rsidP="000E32B0">
      <w:pPr>
        <w:pStyle w:val="Default"/>
        <w:ind w:right="-1559"/>
        <w:jc w:val="both"/>
        <w:rPr>
          <w:rFonts w:asciiTheme="minorHAnsi" w:hAnsiTheme="minorHAnsi" w:cs="Times New Roman"/>
          <w:color w:val="auto"/>
          <w:sz w:val="22"/>
          <w:szCs w:val="22"/>
          <w:lang w:eastAsia="en-US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"/>
        <w:gridCol w:w="2658"/>
        <w:gridCol w:w="1519"/>
        <w:gridCol w:w="4551"/>
      </w:tblGrid>
      <w:tr w:rsidR="00CB02FA" w:rsidRPr="000E32B0" w:rsidTr="00CB600C">
        <w:trPr>
          <w:trHeight w:val="484"/>
        </w:trPr>
        <w:tc>
          <w:tcPr>
            <w:tcW w:w="0" w:type="auto"/>
            <w:shd w:val="clear" w:color="auto" w:fill="F2F2F2"/>
            <w:vAlign w:val="center"/>
          </w:tcPr>
          <w:p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Lp.</w:t>
            </w:r>
          </w:p>
        </w:tc>
        <w:tc>
          <w:tcPr>
            <w:tcW w:w="0" w:type="auto"/>
            <w:shd w:val="clear" w:color="auto" w:fill="F2F2F2"/>
            <w:vAlign w:val="center"/>
          </w:tcPr>
          <w:p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Nazwa wskaźnika</w:t>
            </w:r>
          </w:p>
        </w:tc>
        <w:tc>
          <w:tcPr>
            <w:tcW w:w="1519" w:type="dxa"/>
            <w:shd w:val="clear" w:color="auto" w:fill="F2F2F2"/>
            <w:vAlign w:val="center"/>
          </w:tcPr>
          <w:p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Jednostka miary</w:t>
            </w:r>
          </w:p>
        </w:tc>
        <w:tc>
          <w:tcPr>
            <w:tcW w:w="4551" w:type="dxa"/>
            <w:shd w:val="clear" w:color="auto" w:fill="F2F2F2"/>
            <w:vAlign w:val="center"/>
          </w:tcPr>
          <w:p w:rsidR="00CB02FA" w:rsidRPr="000E32B0" w:rsidRDefault="00CB02FA" w:rsidP="00FD1DCA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Definicja</w:t>
            </w:r>
          </w:p>
        </w:tc>
      </w:tr>
      <w:tr w:rsidR="00683050" w:rsidRPr="000E32B0" w:rsidTr="000E32B0">
        <w:trPr>
          <w:trHeight w:val="535"/>
        </w:trPr>
        <w:tc>
          <w:tcPr>
            <w:tcW w:w="9214" w:type="dxa"/>
            <w:gridSpan w:val="4"/>
            <w:shd w:val="clear" w:color="auto" w:fill="F2F2F2"/>
            <w:vAlign w:val="center"/>
          </w:tcPr>
          <w:p w:rsidR="00683050" w:rsidRPr="000E32B0" w:rsidRDefault="00683050" w:rsidP="000E32B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Wskaźnik rezultatu bezpośredniego</w:t>
            </w:r>
          </w:p>
        </w:tc>
      </w:tr>
      <w:tr w:rsidR="00973557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973557" w:rsidRDefault="00973557" w:rsidP="0097355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3557" w:rsidRPr="00A139A2" w:rsidRDefault="00973557" w:rsidP="00973557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Dodatkowa zdolność wytwarzania energii elektrycznej ze źródeł odnawialnych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973557" w:rsidRPr="00790ED5" w:rsidRDefault="00973557" w:rsidP="00973557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MWe</w:t>
            </w:r>
            <w:proofErr w:type="spellEnd"/>
          </w:p>
        </w:tc>
        <w:tc>
          <w:tcPr>
            <w:tcW w:w="4551" w:type="dxa"/>
            <w:shd w:val="clear" w:color="auto" w:fill="FFFFFF"/>
            <w:vAlign w:val="center"/>
          </w:tcPr>
          <w:p w:rsidR="00973557" w:rsidRDefault="00973557" w:rsidP="00973557">
            <w:pPr>
              <w:spacing w:before="120" w:after="120" w:line="240" w:lineRule="auto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Zwiększenie zdolności produkcyjnych energii elektrycznej przez urządzenia wykorzystujące odnawialne źródła energii, zbudowane/przebudowane w ramach projektu.</w:t>
            </w:r>
          </w:p>
          <w:p w:rsidR="00B1519A" w:rsidRPr="00790ED5" w:rsidRDefault="00B1519A" w:rsidP="00973557">
            <w:pPr>
              <w:spacing w:before="120" w:after="12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/>
              </w:rPr>
              <w:t xml:space="preserve">Wskaźnik dotyczy mocy zainstalowanej </w:t>
            </w:r>
            <w:r>
              <w:rPr>
                <w:rFonts w:asciiTheme="minorHAnsi" w:hAnsiTheme="minorHAnsi"/>
              </w:rPr>
              <w:br/>
              <w:t>w projekcie – wartości znamionowej mocy.</w:t>
            </w:r>
          </w:p>
        </w:tc>
      </w:tr>
      <w:tr w:rsidR="00973557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973557" w:rsidRDefault="00973557" w:rsidP="0097355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973557" w:rsidRPr="00A139A2" w:rsidRDefault="00973557" w:rsidP="00973557">
            <w:pPr>
              <w:pStyle w:val="Nagwek3"/>
              <w:spacing w:before="120" w:after="120" w:line="240" w:lineRule="auto"/>
              <w:jc w:val="center"/>
              <w:rPr>
                <w:rFonts w:asciiTheme="minorHAnsi" w:hAnsiTheme="minorHAnsi"/>
                <w:color w:val="auto"/>
              </w:rPr>
            </w:pPr>
            <w:r w:rsidRPr="00A139A2">
              <w:rPr>
                <w:rFonts w:asciiTheme="minorHAnsi" w:hAnsiTheme="minorHAnsi"/>
                <w:color w:val="auto"/>
              </w:rPr>
              <w:t>Dodatkowa zdolność wytwarzania energii cieplnej ze źródeł odnawialnych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973557" w:rsidRPr="00790ED5" w:rsidRDefault="00973557" w:rsidP="00973557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proofErr w:type="spellStart"/>
            <w:r>
              <w:t>MWt</w:t>
            </w:r>
            <w:proofErr w:type="spellEnd"/>
          </w:p>
        </w:tc>
        <w:tc>
          <w:tcPr>
            <w:tcW w:w="4551" w:type="dxa"/>
            <w:shd w:val="clear" w:color="auto" w:fill="FFFFFF"/>
            <w:vAlign w:val="center"/>
          </w:tcPr>
          <w:p w:rsidR="00973557" w:rsidRDefault="00973557" w:rsidP="00973557">
            <w:pPr>
              <w:spacing w:before="120" w:after="120" w:line="240" w:lineRule="auto"/>
              <w:jc w:val="both"/>
            </w:pPr>
            <w:r>
              <w:t>Zwiększenie zdolności produkcyjnych energii cieplnej przez urządzenia wykorzystujące odnawialne źródła energii, zbudowane/przebudowane w ramach projektu.</w:t>
            </w:r>
          </w:p>
          <w:p w:rsidR="00B1519A" w:rsidRPr="00790ED5" w:rsidRDefault="00B1519A" w:rsidP="00973557">
            <w:pPr>
              <w:spacing w:before="120" w:after="120" w:line="24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Wskaźnik dotyczy mocy zainstalowanej </w:t>
            </w:r>
            <w:r>
              <w:rPr>
                <w:rFonts w:asciiTheme="minorHAnsi" w:hAnsiTheme="minorHAnsi"/>
              </w:rPr>
              <w:br/>
              <w:t>w projekcie – wartości znamionowej mocy.</w:t>
            </w:r>
          </w:p>
        </w:tc>
      </w:tr>
      <w:tr w:rsidR="0068305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68305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68305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Produkcja energii elektrycznej z nowo wybudowanych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68305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MWhe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68305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elektrycznej przez urządzenia wykorzystujące odnawialne źródła energii, powstałe w ramach projektu.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 xml:space="preserve">Produkcja energii elektrycznej </w:t>
            </w:r>
            <w:r w:rsidR="00790ED5" w:rsidRPr="00A139A2">
              <w:rPr>
                <w:rFonts w:asciiTheme="minorHAnsi" w:hAnsiTheme="minorHAnsi"/>
                <w:color w:val="auto"/>
              </w:rPr>
              <w:br/>
            </w:r>
            <w:r w:rsidRPr="00A139A2">
              <w:rPr>
                <w:rFonts w:asciiTheme="minorHAnsi" w:hAnsiTheme="minorHAnsi"/>
                <w:color w:val="auto"/>
              </w:rPr>
              <w:t>z nowych mocy wytwórczych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MWhe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0E32B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elektrycznej przez urządzenia wykorzystujące odnawialne źródła energii, rozbudowane/wyposażone w ramach projektu.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 xml:space="preserve">Produkcja energii cieplnej z nowo wybudowanych instalacji </w:t>
            </w:r>
            <w:r w:rsidRPr="00A139A2">
              <w:rPr>
                <w:rFonts w:asciiTheme="minorHAnsi" w:hAnsiTheme="minorHAnsi"/>
                <w:color w:val="auto"/>
              </w:rPr>
              <w:lastRenderedPageBreak/>
              <w:t>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lastRenderedPageBreak/>
              <w:t>MWht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0E32B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cieplnej przez urządzenia wykorzystujące odnawialne źródła energii, powstałe w ramach projektu.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6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Produkcja energii cieplnej z nowych mocy wytwórczych instalacji wykorzystujących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proofErr w:type="spellStart"/>
            <w:r w:rsidRPr="00790ED5">
              <w:rPr>
                <w:rFonts w:asciiTheme="minorHAnsi" w:hAnsiTheme="minorHAnsi"/>
              </w:rPr>
              <w:t>MWht</w:t>
            </w:r>
            <w:proofErr w:type="spellEnd"/>
            <w:r w:rsidRPr="00790ED5">
              <w:rPr>
                <w:rFonts w:asciiTheme="minorHAnsi" w:hAnsiTheme="minorHAnsi"/>
              </w:rPr>
              <w:t>/rok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0E32B0" w:rsidRPr="00790ED5" w:rsidRDefault="005D0158" w:rsidP="00FD1DCA">
            <w:pPr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Produkcja energii cieplnej przez urządzenia wykorzystujące odnawialne źródła energii, rozbudowane/wyposażone w ramach projektu.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6930B2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5D0158" w:rsidP="00790ED5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Szacowany roczny spadek emisji gazów cieplarnianych (CI34)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790ED5" w:rsidRDefault="005D0158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</w:rPr>
              <w:t>tony równoważnika CO</w:t>
            </w:r>
            <w:r w:rsidRPr="00FC69CE">
              <w:rPr>
                <w:rFonts w:asciiTheme="minorHAnsi" w:hAnsiTheme="minorHAnsi"/>
                <w:vertAlign w:val="subscript"/>
              </w:rPr>
              <w:t>2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5D0158" w:rsidRPr="00790ED5" w:rsidRDefault="005D0158" w:rsidP="00DE2020">
            <w:pPr>
              <w:spacing w:before="120" w:after="120" w:line="240" w:lineRule="auto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Wskaźnik</w:t>
            </w:r>
            <w:r w:rsidR="00AB124E">
              <w:rPr>
                <w:rFonts w:asciiTheme="minorHAnsi" w:hAnsiTheme="minorHAnsi"/>
              </w:rPr>
              <w:t xml:space="preserve"> dotyczy redukcji </w:t>
            </w:r>
            <w:r w:rsidR="00AB124E" w:rsidRPr="00790ED5">
              <w:rPr>
                <w:rFonts w:asciiTheme="minorHAnsi" w:hAnsiTheme="minorHAnsi"/>
              </w:rPr>
              <w:t>CO</w:t>
            </w:r>
            <w:r w:rsidR="00AB124E" w:rsidRPr="00FC69CE">
              <w:rPr>
                <w:rFonts w:asciiTheme="minorHAnsi" w:hAnsiTheme="minorHAnsi"/>
                <w:vertAlign w:val="subscript"/>
              </w:rPr>
              <w:t>2</w:t>
            </w:r>
            <w:r w:rsidR="00AB124E">
              <w:rPr>
                <w:rFonts w:asciiTheme="minorHAnsi" w:hAnsiTheme="minorHAnsi"/>
                <w:vertAlign w:val="subscript"/>
              </w:rPr>
              <w:t xml:space="preserve"> </w:t>
            </w:r>
            <w:r w:rsidR="00AB124E">
              <w:rPr>
                <w:rFonts w:asciiTheme="minorHAnsi" w:hAnsiTheme="minorHAnsi"/>
              </w:rPr>
              <w:t>i</w:t>
            </w:r>
            <w:r w:rsidRPr="00790ED5">
              <w:rPr>
                <w:rFonts w:asciiTheme="minorHAnsi" w:hAnsiTheme="minorHAnsi"/>
              </w:rPr>
              <w:t xml:space="preserve"> mierzy łączny szacunkowy roczny spadek na koniec okresu, </w:t>
            </w:r>
            <w:r w:rsidR="00AB124E">
              <w:rPr>
                <w:rFonts w:asciiTheme="minorHAnsi" w:hAnsiTheme="minorHAnsi"/>
              </w:rPr>
              <w:br/>
            </w:r>
            <w:r w:rsidRPr="00790ED5">
              <w:rPr>
                <w:rFonts w:asciiTheme="minorHAnsi" w:hAnsiTheme="minorHAnsi"/>
              </w:rPr>
              <w:t>a nie całkowity spadek w całym okresie.</w:t>
            </w:r>
          </w:p>
          <w:p w:rsidR="002C1BD8" w:rsidRDefault="002C1BD8" w:rsidP="00E61954">
            <w:pPr>
              <w:spacing w:after="60" w:line="240" w:lineRule="auto"/>
              <w:ind w:left="23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 xml:space="preserve">W przypadku projektów związanych </w:t>
            </w:r>
            <w:r w:rsidR="002E08D9">
              <w:rPr>
                <w:rFonts w:asciiTheme="minorHAnsi" w:hAnsiTheme="minorHAnsi"/>
              </w:rPr>
              <w:br/>
            </w:r>
            <w:r w:rsidRPr="002C1BD8">
              <w:rPr>
                <w:rFonts w:asciiTheme="minorHAnsi" w:hAnsiTheme="minorHAnsi"/>
              </w:rPr>
              <w:t xml:space="preserve">z energetyką odnawialną wskaźnik opiera się na produkcji energii we wspartych instalacjach. Zakłada się, że produkowana energia zastępuje energię produkowaną ze źródeł nieodnawialnych. </w:t>
            </w:r>
          </w:p>
          <w:p w:rsidR="002C1BD8" w:rsidRDefault="002C1BD8" w:rsidP="00E61954">
            <w:pPr>
              <w:spacing w:after="60" w:line="240" w:lineRule="auto"/>
              <w:ind w:left="23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 xml:space="preserve">Wartość wskaźnika należy oszacować wynikowo, w odniesieniu do mierników opisujących produkcję energii. Wykorzystać należy wartości docelowe wskaźników: </w:t>
            </w:r>
          </w:p>
          <w:p w:rsidR="00A751D9" w:rsidRDefault="00A751D9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A139A2">
              <w:rPr>
                <w:rFonts w:asciiTheme="minorHAnsi" w:hAnsiTheme="minorHAnsi"/>
              </w:rPr>
              <w:t xml:space="preserve">Produkcja energii elektrycznej </w:t>
            </w:r>
            <w:r>
              <w:rPr>
                <w:rFonts w:asciiTheme="minorHAnsi" w:hAnsiTheme="minorHAnsi"/>
              </w:rPr>
              <w:br/>
            </w:r>
            <w:r w:rsidRPr="00A139A2">
              <w:rPr>
                <w:rFonts w:asciiTheme="minorHAnsi" w:hAnsiTheme="minorHAnsi"/>
              </w:rPr>
              <w:t>z nowo wybudowanych instalacji wykorzystujących OZE</w:t>
            </w:r>
            <w:r>
              <w:rPr>
                <w:rFonts w:asciiTheme="minorHAnsi" w:hAnsiTheme="minorHAnsi"/>
              </w:rPr>
              <w:t>;</w:t>
            </w:r>
          </w:p>
          <w:p w:rsidR="002C1BD8" w:rsidRDefault="002C1BD8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 xml:space="preserve">Produkcja energii elektrycznej </w:t>
            </w:r>
            <w:r>
              <w:rPr>
                <w:rFonts w:asciiTheme="minorHAnsi" w:hAnsiTheme="minorHAnsi"/>
              </w:rPr>
              <w:br/>
            </w:r>
            <w:r w:rsidRPr="002C1BD8">
              <w:rPr>
                <w:rFonts w:asciiTheme="minorHAnsi" w:hAnsiTheme="minorHAnsi"/>
              </w:rPr>
              <w:t>z nowych mocy</w:t>
            </w:r>
            <w:r>
              <w:rPr>
                <w:rFonts w:asciiTheme="minorHAnsi" w:hAnsiTheme="minorHAnsi"/>
              </w:rPr>
              <w:t xml:space="preserve"> </w:t>
            </w:r>
            <w:r w:rsidRPr="002C1BD8">
              <w:rPr>
                <w:rFonts w:asciiTheme="minorHAnsi" w:hAnsiTheme="minorHAnsi"/>
              </w:rPr>
              <w:t>wytwórczych instalacji wykorzystujących OZE;</w:t>
            </w:r>
          </w:p>
          <w:p w:rsidR="00A751D9" w:rsidRDefault="00A751D9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A139A2">
              <w:rPr>
                <w:rFonts w:asciiTheme="minorHAnsi" w:hAnsiTheme="minorHAnsi"/>
              </w:rPr>
              <w:t xml:space="preserve">Produkcja energii cieplnej </w:t>
            </w:r>
            <w:r>
              <w:rPr>
                <w:rFonts w:asciiTheme="minorHAnsi" w:hAnsiTheme="minorHAnsi"/>
              </w:rPr>
              <w:br/>
            </w:r>
            <w:r w:rsidRPr="00A139A2">
              <w:rPr>
                <w:rFonts w:asciiTheme="minorHAnsi" w:hAnsiTheme="minorHAnsi"/>
              </w:rPr>
              <w:t>z nowo wybudowanych instalacji wykorzystujących OZE</w:t>
            </w:r>
            <w:r>
              <w:rPr>
                <w:rFonts w:asciiTheme="minorHAnsi" w:hAnsiTheme="minorHAnsi"/>
              </w:rPr>
              <w:t>;</w:t>
            </w:r>
          </w:p>
          <w:p w:rsidR="002C1BD8" w:rsidRPr="002C1BD8" w:rsidRDefault="002C1BD8" w:rsidP="002C1BD8">
            <w:pPr>
              <w:pStyle w:val="Akapitzlist"/>
              <w:numPr>
                <w:ilvl w:val="0"/>
                <w:numId w:val="5"/>
              </w:numPr>
              <w:spacing w:after="60" w:line="240" w:lineRule="auto"/>
              <w:ind w:left="476"/>
              <w:jc w:val="both"/>
              <w:rPr>
                <w:rFonts w:asciiTheme="minorHAnsi" w:hAnsiTheme="minorHAnsi"/>
              </w:rPr>
            </w:pPr>
            <w:r w:rsidRPr="002C1BD8">
              <w:rPr>
                <w:rFonts w:asciiTheme="minorHAnsi" w:hAnsiTheme="minorHAnsi"/>
              </w:rPr>
              <w:t>Produkcja energii cieplnej z nowych mocy</w:t>
            </w:r>
            <w:r>
              <w:rPr>
                <w:rFonts w:asciiTheme="minorHAnsi" w:hAnsiTheme="minorHAnsi"/>
              </w:rPr>
              <w:t xml:space="preserve"> </w:t>
            </w:r>
            <w:r w:rsidRPr="002C1BD8">
              <w:rPr>
                <w:rFonts w:asciiTheme="minorHAnsi" w:hAnsiTheme="minorHAnsi"/>
              </w:rPr>
              <w:t>wytwórczych instalacji wykorzystujących OZE.</w:t>
            </w:r>
          </w:p>
          <w:p w:rsidR="005D0158" w:rsidRPr="00790ED5" w:rsidRDefault="005D0158" w:rsidP="00E61954">
            <w:pPr>
              <w:spacing w:after="60" w:line="240" w:lineRule="auto"/>
              <w:ind w:left="23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 xml:space="preserve">Następnie </w:t>
            </w:r>
            <w:r w:rsidRPr="00790ED5">
              <w:rPr>
                <w:rFonts w:asciiTheme="minorHAnsi" w:hAnsiTheme="minorHAnsi"/>
                <w:u w:val="single"/>
              </w:rPr>
              <w:t>wartości docelowe obydwu wskaźników należy przemnożyć przez odpowiednie współczynniki emisyjności</w:t>
            </w:r>
            <w:r w:rsidRPr="00790ED5">
              <w:rPr>
                <w:rFonts w:asciiTheme="minorHAnsi" w:hAnsiTheme="minorHAnsi"/>
                <w:vertAlign w:val="superscript"/>
              </w:rPr>
              <w:t>*</w:t>
            </w:r>
            <w:r w:rsidRPr="00790ED5">
              <w:rPr>
                <w:rFonts w:asciiTheme="minorHAnsi" w:hAnsiTheme="minorHAnsi"/>
              </w:rPr>
              <w:t>:</w:t>
            </w:r>
          </w:p>
          <w:p w:rsidR="00242D5C" w:rsidRPr="00790ED5" w:rsidRDefault="005D0158" w:rsidP="002C1BD8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901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0,812 Mg CO</w:t>
            </w:r>
            <w:r w:rsidRPr="00780D47">
              <w:rPr>
                <w:rFonts w:asciiTheme="minorHAnsi" w:hAnsiTheme="minorHAnsi"/>
                <w:vertAlign w:val="subscript"/>
              </w:rPr>
              <w:t>2</w:t>
            </w:r>
            <w:r w:rsidRPr="00790ED5">
              <w:rPr>
                <w:rFonts w:asciiTheme="minorHAnsi" w:hAnsiTheme="minorHAnsi"/>
              </w:rPr>
              <w:t>/MWh w pr</w:t>
            </w:r>
            <w:r w:rsidR="00242D5C" w:rsidRPr="00790ED5">
              <w:rPr>
                <w:rFonts w:asciiTheme="minorHAnsi" w:hAnsiTheme="minorHAnsi"/>
              </w:rPr>
              <w:t>zypadku energii elektrycznej;</w:t>
            </w:r>
          </w:p>
          <w:p w:rsidR="005D0158" w:rsidRPr="00FB03DE" w:rsidRDefault="005D0158" w:rsidP="002C1BD8">
            <w:pPr>
              <w:pStyle w:val="Akapitzlist"/>
              <w:numPr>
                <w:ilvl w:val="0"/>
                <w:numId w:val="2"/>
              </w:numPr>
              <w:spacing w:after="120" w:line="240" w:lineRule="auto"/>
              <w:ind w:left="901" w:hanging="357"/>
              <w:jc w:val="both"/>
              <w:rPr>
                <w:rFonts w:asciiTheme="minorHAnsi" w:hAnsiTheme="minorHAnsi"/>
              </w:rPr>
            </w:pPr>
            <w:r w:rsidRPr="00790ED5">
              <w:rPr>
                <w:rFonts w:asciiTheme="minorHAnsi" w:hAnsiTheme="minorHAnsi"/>
              </w:rPr>
              <w:t>0,3 Mg CO</w:t>
            </w:r>
            <w:r w:rsidRPr="00780D47">
              <w:rPr>
                <w:rFonts w:asciiTheme="minorHAnsi" w:hAnsiTheme="minorHAnsi"/>
                <w:vertAlign w:val="subscript"/>
              </w:rPr>
              <w:t>2</w:t>
            </w:r>
            <w:r w:rsidRPr="00790ED5">
              <w:rPr>
                <w:rFonts w:asciiTheme="minorHAnsi" w:hAnsiTheme="minorHAnsi"/>
              </w:rPr>
              <w:t>/MWh w przypadku energii cieplnej.</w:t>
            </w:r>
          </w:p>
          <w:p w:rsidR="005D0158" w:rsidRPr="00790ED5" w:rsidRDefault="005D0158" w:rsidP="00DE202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 w:rsidRPr="00790ED5">
              <w:rPr>
                <w:rFonts w:asciiTheme="minorHAnsi" w:hAnsiTheme="minorHAnsi"/>
                <w:vertAlign w:val="superscript"/>
              </w:rPr>
              <w:t>*</w:t>
            </w:r>
            <w:r w:rsidRPr="00563654">
              <w:rPr>
                <w:rFonts w:asciiTheme="minorHAnsi" w:hAnsiTheme="minorHAnsi"/>
                <w:sz w:val="18"/>
                <w:szCs w:val="18"/>
              </w:rPr>
              <w:t>Współczynniki przyjęto zgodnie z wytycznymi Krajowego Ośrodka Bilansowania i Zarządzania Emisjami (energia elektryczna – współczynnik referencyjny dla KSE, energia cieplna – współczynnik dla ciepła sieciowego).</w:t>
            </w:r>
          </w:p>
        </w:tc>
      </w:tr>
      <w:tr w:rsidR="000E32B0" w:rsidRPr="000E32B0" w:rsidTr="000E32B0">
        <w:trPr>
          <w:trHeight w:val="535"/>
        </w:trPr>
        <w:tc>
          <w:tcPr>
            <w:tcW w:w="9214" w:type="dxa"/>
            <w:gridSpan w:val="4"/>
            <w:shd w:val="clear" w:color="auto" w:fill="F2F2F2"/>
            <w:vAlign w:val="center"/>
          </w:tcPr>
          <w:p w:rsidR="000E32B0" w:rsidRPr="000E32B0" w:rsidRDefault="000E32B0" w:rsidP="000E32B0">
            <w:pPr>
              <w:spacing w:after="0" w:line="240" w:lineRule="auto"/>
              <w:jc w:val="center"/>
              <w:rPr>
                <w:rFonts w:asciiTheme="minorHAnsi" w:hAnsiTheme="minorHAnsi" w:cs="Arial"/>
                <w:b/>
              </w:rPr>
            </w:pPr>
            <w:r w:rsidRPr="000E32B0">
              <w:rPr>
                <w:rFonts w:asciiTheme="minorHAnsi" w:hAnsiTheme="minorHAnsi" w:cs="Arial"/>
                <w:b/>
              </w:rPr>
              <w:t>Wskaźnik produktu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3264DD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wybudowanych jednostek wytwarzania energii elektrycznej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0E32B0" w:rsidRDefault="003264DD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wybudowanych jednostek wytwarzania energii elektrycznej </w:t>
            </w:r>
            <w:r>
              <w:br/>
              <w:t>z OZE w wyniku realizacji projektu.</w:t>
            </w:r>
          </w:p>
          <w:p w:rsidR="003264DD" w:rsidRDefault="003264DD" w:rsidP="00FD1DCA">
            <w:pPr>
              <w:spacing w:after="0" w:line="240" w:lineRule="auto"/>
              <w:jc w:val="both"/>
            </w:pPr>
            <w:r>
              <w:lastRenderedPageBreak/>
              <w:t xml:space="preserve">Wybudowana jednostka wytwarzania energii elektrycznej obejmuje: </w:t>
            </w:r>
          </w:p>
          <w:p w:rsidR="00A51E92" w:rsidRPr="00A51E92" w:rsidRDefault="003264DD" w:rsidP="00780D47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eastAsia="Times New Roman" w:hAnsiTheme="minorHAnsi"/>
                <w:lang w:eastAsia="pl-P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elektrycznej z OZE.</w:t>
            </w:r>
          </w:p>
          <w:p w:rsidR="00A51E92" w:rsidRPr="00A51E92" w:rsidRDefault="00A51E92" w:rsidP="00DE2020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lang w:eastAsia="pl-PL"/>
              </w:rPr>
            </w:pPr>
            <w:r w:rsidRPr="002E08D9">
              <w:rPr>
                <w:u w:val="single"/>
              </w:rPr>
              <w:t>Odnawialne źródło energii</w:t>
            </w:r>
            <w:r w:rsidRPr="002E08D9">
              <w:t xml:space="preserve"> (zgodnie z ustawą </w:t>
            </w:r>
            <w:r w:rsidR="00FB03DE" w:rsidRPr="002E08D9">
              <w:br/>
            </w:r>
            <w:r w:rsidRPr="002E08D9">
              <w:t>z dnia 20 lutego 2015 r</w:t>
            </w:r>
            <w:r w:rsidRPr="00A51E92">
              <w:t>. o odnawialnych źródłach energii)</w:t>
            </w:r>
            <w:r>
              <w:t xml:space="preserve"> – odnawialne, niekopalne źródła energii obejmujące energię wiatru, energię promieniowania słonecznego, energię </w:t>
            </w:r>
            <w:proofErr w:type="spellStart"/>
            <w:r>
              <w:t>aerotermalną</w:t>
            </w:r>
            <w:proofErr w:type="spellEnd"/>
            <w:r>
              <w:t xml:space="preserve">, energię geotermalną, energię hydrotermalną, hydroenergię, energię fal, prądów i pływów morskich, energię otrzymywaną z biomasy, biogazu, biogazu rolniczego oraz z </w:t>
            </w:r>
            <w:proofErr w:type="spellStart"/>
            <w:r>
              <w:t>biopłynów</w:t>
            </w:r>
            <w:proofErr w:type="spellEnd"/>
            <w:r>
              <w:t>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563654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przebudowanych jednostek wytwarzania energii elektrycznej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0E32B0" w:rsidRDefault="00563654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przebudowanych jednostek wytwarzania energii elektrycznej </w:t>
            </w:r>
            <w:r>
              <w:br/>
              <w:t>z OZE w wyniku realizacji projektu.</w:t>
            </w:r>
          </w:p>
          <w:p w:rsidR="00563654" w:rsidRDefault="00563654" w:rsidP="00FD1DCA">
            <w:pPr>
              <w:spacing w:after="0" w:line="240" w:lineRule="auto"/>
              <w:jc w:val="both"/>
            </w:pPr>
            <w:r>
              <w:t xml:space="preserve">Przebudowana jednostka wytwarzania energii elektrycznej obejmuje: </w:t>
            </w:r>
          </w:p>
          <w:p w:rsidR="000E32B0" w:rsidRPr="00563654" w:rsidRDefault="00563654" w:rsidP="00DE2020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hAnsiTheme="minorHAnsi" w:cs="Aria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elektrycznej z OZE.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3F7E2A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wybudowanych jednostek wytwarzania energii cieplnej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0E32B0" w:rsidRDefault="003F7E2A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wybudowanych jednostek wytwarzania energii cieplnej z OZE </w:t>
            </w:r>
            <w:r>
              <w:br/>
              <w:t>w wyniku realizacji projektu.</w:t>
            </w:r>
          </w:p>
          <w:p w:rsidR="003F7E2A" w:rsidRDefault="003F7E2A" w:rsidP="00FD1DCA">
            <w:pPr>
              <w:spacing w:after="0" w:line="240" w:lineRule="auto"/>
              <w:jc w:val="both"/>
            </w:pPr>
            <w:r>
              <w:t>Wybudowana jednostka wytwarzania energii cieplnej obejmuje:</w:t>
            </w:r>
          </w:p>
          <w:p w:rsidR="000E32B0" w:rsidRPr="003F7E2A" w:rsidRDefault="003F7E2A" w:rsidP="00DE2020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hAnsiTheme="minorHAnsi" w:cs="Aria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cieplnej z OZE.</w:t>
            </w:r>
          </w:p>
        </w:tc>
      </w:tr>
      <w:tr w:rsidR="000E32B0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0E32B0" w:rsidRPr="000E32B0" w:rsidRDefault="00BC07D0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0E32B0" w:rsidRPr="00A139A2" w:rsidRDefault="00AE602C" w:rsidP="00E13FCB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przebudowanych jednostek wytwarzania energii cieplnej z OZE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0E32B0" w:rsidRPr="000E32B0" w:rsidRDefault="00AE602C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C24833" w:rsidRDefault="00C24833" w:rsidP="00DE2020">
            <w:pPr>
              <w:spacing w:before="120" w:after="120" w:line="240" w:lineRule="auto"/>
              <w:jc w:val="both"/>
            </w:pPr>
            <w:r>
              <w:t xml:space="preserve">Wskaźnik mierzy liczbę przebudowanych jednostek wytwarzania energii cieplnej z OZE </w:t>
            </w:r>
            <w:r>
              <w:br/>
              <w:t>w wyniku realizacji projektu.</w:t>
            </w:r>
          </w:p>
          <w:p w:rsidR="00AE602C" w:rsidRDefault="00AE602C" w:rsidP="00FD1DCA">
            <w:pPr>
              <w:spacing w:after="0" w:line="240" w:lineRule="auto"/>
              <w:jc w:val="both"/>
            </w:pPr>
            <w:r>
              <w:t>Przebudowana jednostka wytwarzania energii cieplnej obejmuje:</w:t>
            </w:r>
          </w:p>
          <w:p w:rsidR="000E32B0" w:rsidRPr="00AE602C" w:rsidRDefault="00AE602C" w:rsidP="002E08D9">
            <w:pPr>
              <w:pStyle w:val="Akapitzlist"/>
              <w:numPr>
                <w:ilvl w:val="0"/>
                <w:numId w:val="3"/>
              </w:numPr>
              <w:spacing w:after="120" w:line="240" w:lineRule="auto"/>
              <w:ind w:left="357" w:hanging="357"/>
              <w:jc w:val="both"/>
              <w:rPr>
                <w:rFonts w:asciiTheme="minorHAnsi" w:hAnsiTheme="minorHAnsi" w:cs="Arial"/>
              </w:rPr>
            </w:pPr>
            <w:r>
              <w:t xml:space="preserve">w przypadku budynków mieszkalnych </w:t>
            </w:r>
            <w:r>
              <w:br/>
              <w:t>i budynków użyteczności publicznej: zespół urządzeń służących do wytwarzania energii cieplnej z OZE.</w:t>
            </w:r>
          </w:p>
        </w:tc>
      </w:tr>
      <w:tr w:rsidR="00BA31B8" w:rsidRPr="000E32B0" w:rsidTr="00BA31B8">
        <w:trPr>
          <w:trHeight w:val="575"/>
        </w:trPr>
        <w:tc>
          <w:tcPr>
            <w:tcW w:w="9214" w:type="dxa"/>
            <w:gridSpan w:val="4"/>
            <w:shd w:val="clear" w:color="auto" w:fill="F2F2F2" w:themeFill="background1" w:themeFillShade="F2"/>
            <w:vAlign w:val="center"/>
          </w:tcPr>
          <w:p w:rsidR="00BA31B8" w:rsidRPr="000E32B0" w:rsidRDefault="00BA31B8" w:rsidP="00BA31B8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  <w:b/>
              </w:rPr>
              <w:t>Horyzontalny wskaźnik produktu</w:t>
            </w:r>
          </w:p>
        </w:tc>
      </w:tr>
      <w:tr w:rsidR="00BA31B8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BA31B8" w:rsidRDefault="00CB600C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lastRenderedPageBreak/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A31B8" w:rsidRPr="00A139A2" w:rsidRDefault="004F04EB" w:rsidP="00CB600C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obiektów dostosowanych do potrzeb osób z niepełnosprawnościami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BA31B8" w:rsidRPr="000E32B0" w:rsidRDefault="004F04EB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4F04EB" w:rsidRDefault="004F04EB" w:rsidP="00DE2020">
            <w:pPr>
              <w:spacing w:before="120" w:after="120" w:line="240" w:lineRule="auto"/>
              <w:jc w:val="both"/>
            </w:pPr>
            <w:r>
              <w:t xml:space="preserve">Wskaźnik odnosi się do liczby obiektów, które zaopatrzono w specjalne podjazdy, windy, urządzenia głośnomówiące, bądź inne rozwiązania umożliwiające dostęp (tj. usunięcie barier w dostępie, w szczególności barier architektonicznych) do tych obiektów </w:t>
            </w:r>
            <w:r>
              <w:br/>
              <w:t xml:space="preserve">i poruszanie się po nich osobom </w:t>
            </w:r>
            <w:r>
              <w:br/>
              <w:t xml:space="preserve">z niepełnosprawnościami ruchowymi czy sensorycznymi. Jako obiekty budowlane należy rozumieć konstrukcje połączone z gruntem </w:t>
            </w:r>
            <w:r>
              <w:br/>
              <w:t>w sposób trwały, wykonane z materiałów budowlanych i elementów składowych, będące wynikiem prac budowlanych.</w:t>
            </w:r>
          </w:p>
          <w:p w:rsidR="00BA31B8" w:rsidRPr="000E32B0" w:rsidRDefault="004F04EB" w:rsidP="00DE202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 xml:space="preserve">Należy podać liczbę obiektów, w których zastosowano rozwiązania umożliwiające dostęp osobom z niepełnosprawnościami ruchowymi czy sensorycznymi lub zaopatrzonych w sprzęt, </w:t>
            </w:r>
            <w:r w:rsidR="005252FA">
              <w:br/>
            </w:r>
            <w:r>
              <w:t xml:space="preserve">a nie liczbę sprzętów, urządzeń itp. Jeśli instytucja, zakład itp. składa się z kilku obiektów, należy zliczyć wszystkie, które dostosowano do potrzeb osób </w:t>
            </w:r>
            <w:r w:rsidR="00C560BF">
              <w:br/>
            </w:r>
            <w:r>
              <w:t xml:space="preserve">z niepełnosprawnościami. Wskaźnik mierzony </w:t>
            </w:r>
            <w:r w:rsidR="00C560BF">
              <w:br/>
            </w:r>
            <w:r>
              <w:t xml:space="preserve">w momencie rozliczenia wydatku związanego </w:t>
            </w:r>
            <w:r w:rsidR="00C560BF">
              <w:br/>
            </w:r>
            <w:r>
              <w:t xml:space="preserve">z dostosowaniem obiektów do potrzeb osób </w:t>
            </w:r>
            <w:r w:rsidR="00C560BF">
              <w:br/>
            </w:r>
            <w:r>
              <w:t>z niepełnosprawnościami w ramach danego projektu</w:t>
            </w:r>
            <w:r w:rsidR="00F0556E">
              <w:rPr>
                <w:rStyle w:val="Odwoanieprzypisudolnego"/>
              </w:rPr>
              <w:footnoteReference w:id="1"/>
            </w:r>
            <w:r>
              <w:t>.</w:t>
            </w:r>
          </w:p>
        </w:tc>
      </w:tr>
      <w:tr w:rsidR="00BA31B8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BA31B8" w:rsidRDefault="00CB600C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A31B8" w:rsidRPr="00A139A2" w:rsidRDefault="004F04EB" w:rsidP="00CB600C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osób objętych szkoleniami / doradztwem w zakresie kompetencji cyfrowych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BA31B8" w:rsidRPr="000E32B0" w:rsidRDefault="004F04EB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osoby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4F04EB" w:rsidRDefault="004F04EB" w:rsidP="00DE2020">
            <w:pPr>
              <w:spacing w:before="120" w:after="120" w:line="240" w:lineRule="auto"/>
              <w:jc w:val="both"/>
            </w:pPr>
            <w:r>
              <w:t xml:space="preserve">Wskaźnik mierzy liczbę osób objętych szkoleniami/doradztwem w zakresie nabywania/doskonalenia umiejętności warunkujących efektywne korzystanie z mediów elektronicznych, tj. m.in. korzystania </w:t>
            </w:r>
            <w:r w:rsidR="005252FA">
              <w:br/>
            </w:r>
            <w:r>
              <w:t xml:space="preserve">z komputera, różnych rodzajów oprogramowania, </w:t>
            </w:r>
            <w:proofErr w:type="spellStart"/>
            <w:r>
              <w:t>internetu</w:t>
            </w:r>
            <w:proofErr w:type="spellEnd"/>
            <w:r>
              <w:t xml:space="preserve"> oraz kompetencji ściśle informatycznych (np. programowanie, zarządzanie bazami danych, administracja sieciami, administracja witrynami internetowymi).</w:t>
            </w:r>
          </w:p>
          <w:p w:rsidR="00BA31B8" w:rsidRPr="000E32B0" w:rsidRDefault="004F04EB" w:rsidP="00DE202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>Wskaźnik ma agregować wszystkie osoby, które skorzystały ze wsparcia w zakresie TIK we wszystkich programach i projektach, także tych, gdzie szkolenie dotyczy obsługi specyficznego systemu teleinformatycznego, którego</w:t>
            </w:r>
            <w:r w:rsidR="005252FA">
              <w:t xml:space="preserve"> </w:t>
            </w:r>
            <w:r>
              <w:t>wdrożenia dotyczy projekt. Do wskaźnika powinni zostać wliczeni wszyscy uczestnicy projektów zawierających określony rodzaj wsparcia, w tym również np. uczniowie nabywający kompetencje w ramach zajęć szkolnych, jeśli wsparcie to dotyczy technologii informacyjno-komunikacyjnych. Identyfikacja charakteru i zakresu nabywanych kompetencji będzie możliwa dzięki możliwości pogrupowania wskaźnika według programów, osi priorytetowych i priorytetów inwestycyjnych.</w:t>
            </w:r>
          </w:p>
        </w:tc>
      </w:tr>
      <w:tr w:rsidR="00BA31B8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BA31B8" w:rsidRDefault="00CB600C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A31B8" w:rsidRPr="00A139A2" w:rsidRDefault="004F04EB" w:rsidP="00CB600C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 xml:space="preserve">Liczba projektów, </w:t>
            </w:r>
            <w:r w:rsidR="00792457" w:rsidRPr="00A139A2">
              <w:rPr>
                <w:rFonts w:asciiTheme="minorHAnsi" w:hAnsiTheme="minorHAnsi"/>
                <w:color w:val="auto"/>
              </w:rPr>
              <w:br/>
            </w:r>
            <w:r w:rsidRPr="00A139A2">
              <w:rPr>
                <w:rFonts w:asciiTheme="minorHAnsi" w:hAnsiTheme="minorHAnsi"/>
                <w:color w:val="auto"/>
              </w:rPr>
              <w:t>w których sfinansowano koszty racjonalnych usprawnień dla osób z niepełnosprawnościami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BA31B8" w:rsidRPr="000E32B0" w:rsidRDefault="004F04EB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4F04EB" w:rsidRDefault="004F04EB" w:rsidP="00DE2020">
            <w:pPr>
              <w:spacing w:before="120" w:after="120" w:line="240" w:lineRule="auto"/>
              <w:jc w:val="both"/>
            </w:pPr>
            <w:r>
              <w:t xml:space="preserve">Racjonalne usprawnienie oznacza konieczne </w:t>
            </w:r>
            <w:r w:rsidR="00CB600C">
              <w:br/>
            </w:r>
            <w:r>
              <w:t xml:space="preserve">i odpowiednie zmiany oraz dostosowania, nie nakładające nieproporcjonalnego lub nadmiernego obciążenia, 14 rozpatrywane osobno dla każdego konkretnego przypadku, </w:t>
            </w:r>
            <w:r w:rsidR="00CB600C">
              <w:br/>
            </w:r>
            <w:r>
              <w:t xml:space="preserve">w celu zapewnienia osobom </w:t>
            </w:r>
            <w:r w:rsidR="00CB600C">
              <w:br/>
            </w:r>
            <w:r>
              <w:t xml:space="preserve">z niepełnosprawnościami możliwości korzystania z wszelkich praw człowieka </w:t>
            </w:r>
            <w:r w:rsidR="00A271C9">
              <w:br/>
            </w:r>
            <w:r>
              <w:t>i podstawowych wolności oraz ich wykonywania na zasadzie równości z innymi osobami.</w:t>
            </w:r>
          </w:p>
          <w:p w:rsidR="00BA31B8" w:rsidRPr="000E32B0" w:rsidRDefault="004F04EB" w:rsidP="00DE202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>Wskaźnik mierzony w momencie rozliczenia wydatku związanego z racjonalnymi usprawnieniami w 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</w:t>
            </w:r>
            <w:r w:rsidR="00DE2020">
              <w:t>.</w:t>
            </w:r>
          </w:p>
        </w:tc>
      </w:tr>
      <w:tr w:rsidR="00BA31B8" w:rsidRPr="000E32B0" w:rsidTr="00CB600C">
        <w:trPr>
          <w:trHeight w:val="575"/>
        </w:trPr>
        <w:tc>
          <w:tcPr>
            <w:tcW w:w="0" w:type="auto"/>
            <w:shd w:val="clear" w:color="auto" w:fill="FFFFFF"/>
            <w:vAlign w:val="center"/>
          </w:tcPr>
          <w:p w:rsidR="00BA31B8" w:rsidRDefault="00CB600C" w:rsidP="00FD1DCA">
            <w:pPr>
              <w:spacing w:after="0" w:line="240" w:lineRule="auto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BA31B8" w:rsidRPr="00A139A2" w:rsidRDefault="004F04EB" w:rsidP="00CB600C">
            <w:pPr>
              <w:pStyle w:val="Nagwek3"/>
              <w:spacing w:before="120" w:after="120" w:line="240" w:lineRule="auto"/>
              <w:jc w:val="center"/>
              <w:rPr>
                <w:rFonts w:asciiTheme="minorHAnsi" w:eastAsia="Times New Roman" w:hAnsiTheme="minorHAnsi"/>
                <w:b w:val="0"/>
                <w:color w:val="auto"/>
                <w:lang w:eastAsia="pl-PL"/>
              </w:rPr>
            </w:pPr>
            <w:r w:rsidRPr="00A139A2">
              <w:rPr>
                <w:rFonts w:asciiTheme="minorHAnsi" w:hAnsiTheme="minorHAnsi"/>
                <w:color w:val="auto"/>
              </w:rPr>
              <w:t>Liczba podmiotów wykorzystujących technologie informacyjno-komunikacyjne</w:t>
            </w:r>
          </w:p>
        </w:tc>
        <w:tc>
          <w:tcPr>
            <w:tcW w:w="1519" w:type="dxa"/>
            <w:shd w:val="clear" w:color="auto" w:fill="FFFFFF"/>
            <w:vAlign w:val="center"/>
          </w:tcPr>
          <w:p w:rsidR="00BA31B8" w:rsidRPr="000E32B0" w:rsidRDefault="004F04EB" w:rsidP="000E32B0">
            <w:pPr>
              <w:spacing w:after="0" w:line="240" w:lineRule="auto"/>
              <w:jc w:val="center"/>
              <w:rPr>
                <w:rFonts w:asciiTheme="minorHAnsi" w:hAnsiTheme="minorHAnsi" w:cs="Arial"/>
              </w:rPr>
            </w:pPr>
            <w:r>
              <w:t>szt.</w:t>
            </w:r>
          </w:p>
        </w:tc>
        <w:tc>
          <w:tcPr>
            <w:tcW w:w="4551" w:type="dxa"/>
            <w:shd w:val="clear" w:color="auto" w:fill="FFFFFF"/>
            <w:vAlign w:val="center"/>
          </w:tcPr>
          <w:p w:rsidR="00BB1ED4" w:rsidRDefault="004F04EB" w:rsidP="00DE2020">
            <w:pPr>
              <w:spacing w:before="120" w:after="120" w:line="240" w:lineRule="auto"/>
              <w:jc w:val="both"/>
            </w:pPr>
            <w:r>
              <w:t xml:space="preserve">Wskaźnik mierzy liczbę podmiotów, które </w:t>
            </w:r>
            <w:r w:rsidR="00CB600C">
              <w:br/>
            </w:r>
            <w:r>
              <w:t xml:space="preserve">w celu realizacji projektu, zainwestowały </w:t>
            </w:r>
            <w:r w:rsidR="00CB600C">
              <w:br/>
            </w:r>
            <w:r>
              <w:t>w technologie informacyjno-komunikacyjne</w:t>
            </w:r>
            <w:r w:rsidR="00983116">
              <w:t xml:space="preserve"> (TIK)</w:t>
            </w:r>
            <w:r>
              <w:t>, a w przypadku projektów edukacyjno</w:t>
            </w:r>
            <w:r w:rsidR="00CB600C">
              <w:t>-</w:t>
            </w:r>
            <w:r>
              <w:t>szkoleniowych, również podmiotów, które podjęły działania upow</w:t>
            </w:r>
            <w:r w:rsidR="00DA4EF4">
              <w:t>szechniające wykorzystanie TIK.</w:t>
            </w:r>
          </w:p>
          <w:p w:rsidR="00BB1ED4" w:rsidRDefault="004F04EB" w:rsidP="00BB1ED4">
            <w:pPr>
              <w:spacing w:after="120" w:line="240" w:lineRule="auto"/>
              <w:jc w:val="both"/>
            </w:pPr>
            <w:r>
              <w:t>Przez technologie informacyjno-komunikacyjne (ang. ICT Information and Communications</w:t>
            </w:r>
            <w:r w:rsidR="0007078B">
              <w:t xml:space="preserve"> </w:t>
            </w:r>
            <w:r>
              <w:t xml:space="preserve">Technology) należy rozumieć technologie pozyskiwania/produkcji, gromadzenia/przechowywania, przesyłania, przetwarzania i rozpowszechniania informacji </w:t>
            </w:r>
            <w:r w:rsidR="00CB600C">
              <w:br/>
            </w:r>
            <w:r>
              <w:t xml:space="preserve">w formie elektronicznej z wykorzystaniem technik cyfrowych i wszelkich narzędzi komunikacji elektronicznej oraz wszelkie działania związane z produkcją </w:t>
            </w:r>
            <w:r w:rsidR="00CB600C">
              <w:br/>
            </w:r>
            <w:r w:rsidR="00964E77">
              <w:t xml:space="preserve">i wykorzystaniem </w:t>
            </w:r>
            <w:r w:rsidR="0031456E">
              <w:t xml:space="preserve">urządzeń </w:t>
            </w:r>
            <w:r>
              <w:t xml:space="preserve">telekomunikacyjnych i informatycznych oraz usług im towarzyszących; działania edukacyjne </w:t>
            </w:r>
            <w:r w:rsidR="00BC07D0">
              <w:br/>
            </w:r>
            <w:r>
              <w:t>i szkoleniowe. W przypadku gdy beneficjentem pozostaje jeden podmiot, we wsk</w:t>
            </w:r>
            <w:r w:rsidR="00BB1ED4">
              <w:t>aźniku należy ująć wartość „1”.</w:t>
            </w:r>
          </w:p>
          <w:p w:rsidR="00BA31B8" w:rsidRPr="000E32B0" w:rsidRDefault="004F04EB" w:rsidP="00DE2020">
            <w:pPr>
              <w:spacing w:after="120" w:line="240" w:lineRule="auto"/>
              <w:jc w:val="both"/>
              <w:rPr>
                <w:rFonts w:asciiTheme="minorHAnsi" w:hAnsiTheme="minorHAnsi" w:cs="Arial"/>
              </w:rPr>
            </w:pPr>
            <w:r>
              <w:t xml:space="preserve">W przypadku gdy projekt jest realizowany przez partnerstwo podmiotów, w wartości wskaźnika należy ująć każdy z podmiotów wchodzących </w:t>
            </w:r>
            <w:r w:rsidR="00CB600C">
              <w:br/>
            </w:r>
            <w:r>
              <w:t>w skład partnerstwa, który wdrożył w swojej działalności narzędzia TIK.</w:t>
            </w:r>
          </w:p>
        </w:tc>
      </w:tr>
    </w:tbl>
    <w:p w:rsidR="00855C79" w:rsidRDefault="00855C79" w:rsidP="005252FA"/>
    <w:sectPr w:rsidR="00855C79" w:rsidSect="001C7988">
      <w:foot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38AE" w:rsidRDefault="003038AE" w:rsidP="00AD5066">
      <w:pPr>
        <w:spacing w:after="0" w:line="240" w:lineRule="auto"/>
      </w:pPr>
      <w:r>
        <w:separator/>
      </w:r>
    </w:p>
  </w:endnote>
  <w:endnote w:type="continuationSeparator" w:id="0">
    <w:p w:rsidR="003038AE" w:rsidRDefault="003038AE" w:rsidP="00AD50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921316"/>
      <w:docPartObj>
        <w:docPartGallery w:val="Page Numbers (Bottom of Page)"/>
        <w:docPartUnique/>
      </w:docPartObj>
    </w:sdtPr>
    <w:sdtEndPr/>
    <w:sdtContent>
      <w:p w:rsidR="00857815" w:rsidRDefault="008B5592">
        <w:pPr>
          <w:pStyle w:val="Stopka"/>
          <w:jc w:val="center"/>
        </w:pPr>
        <w:r>
          <w:fldChar w:fldCharType="begin"/>
        </w:r>
        <w:r w:rsidR="00991050">
          <w:instrText xml:space="preserve"> PAGE   \* MERGEFORMAT </w:instrText>
        </w:r>
        <w:r>
          <w:fldChar w:fldCharType="separate"/>
        </w:r>
        <w:r w:rsidR="007F148B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857815" w:rsidRDefault="0085781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38AE" w:rsidRDefault="003038AE" w:rsidP="00AD5066">
      <w:pPr>
        <w:spacing w:after="0" w:line="240" w:lineRule="auto"/>
      </w:pPr>
      <w:r>
        <w:separator/>
      </w:r>
    </w:p>
  </w:footnote>
  <w:footnote w:type="continuationSeparator" w:id="0">
    <w:p w:rsidR="003038AE" w:rsidRDefault="003038AE" w:rsidP="00AD5066">
      <w:pPr>
        <w:spacing w:after="0" w:line="240" w:lineRule="auto"/>
      </w:pPr>
      <w:r>
        <w:continuationSeparator/>
      </w:r>
    </w:p>
  </w:footnote>
  <w:footnote w:id="1">
    <w:p w:rsidR="00F0556E" w:rsidRDefault="00F0556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bCs/>
          <w:sz w:val="16"/>
          <w:szCs w:val="16"/>
        </w:rPr>
        <w:t>Wnioskodawca jest zobowiązany do wybrania tego wskaźnika oraz wskazania jego wartości docelowej jeżeli projekt ma pozytywny wpływ na zasadę równości szans i niedyskryminacji.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735AC"/>
    <w:multiLevelType w:val="hybridMultilevel"/>
    <w:tmpl w:val="8DE4DC9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E244A8"/>
    <w:multiLevelType w:val="hybridMultilevel"/>
    <w:tmpl w:val="B9F819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A00BD"/>
    <w:multiLevelType w:val="hybridMultilevel"/>
    <w:tmpl w:val="F2263DEC"/>
    <w:lvl w:ilvl="0" w:tplc="5BC645B0">
      <w:start w:val="1"/>
      <w:numFmt w:val="bullet"/>
      <w:lvlText w:val="-"/>
      <w:lvlJc w:val="left"/>
      <w:pPr>
        <w:ind w:left="743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abstractNum w:abstractNumId="3" w15:restartNumberingAfterBreak="0">
    <w:nsid w:val="444E20DA"/>
    <w:multiLevelType w:val="hybridMultilevel"/>
    <w:tmpl w:val="001A66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1601C2"/>
    <w:multiLevelType w:val="hybridMultilevel"/>
    <w:tmpl w:val="315AD1C2"/>
    <w:lvl w:ilvl="0" w:tplc="04150001">
      <w:start w:val="1"/>
      <w:numFmt w:val="bullet"/>
      <w:lvlText w:val=""/>
      <w:lvlJc w:val="left"/>
      <w:pPr>
        <w:ind w:left="7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3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3050"/>
    <w:rsid w:val="00031BDC"/>
    <w:rsid w:val="00051138"/>
    <w:rsid w:val="0007078B"/>
    <w:rsid w:val="000D7119"/>
    <w:rsid w:val="000E32B0"/>
    <w:rsid w:val="000F3291"/>
    <w:rsid w:val="00113C8B"/>
    <w:rsid w:val="001434E1"/>
    <w:rsid w:val="00162FBD"/>
    <w:rsid w:val="001B4374"/>
    <w:rsid w:val="001C7988"/>
    <w:rsid w:val="002140B0"/>
    <w:rsid w:val="00230544"/>
    <w:rsid w:val="00242D5C"/>
    <w:rsid w:val="00244AB9"/>
    <w:rsid w:val="0029355D"/>
    <w:rsid w:val="002C1BD8"/>
    <w:rsid w:val="002E08D9"/>
    <w:rsid w:val="002F335D"/>
    <w:rsid w:val="003038AE"/>
    <w:rsid w:val="0031456E"/>
    <w:rsid w:val="003264DD"/>
    <w:rsid w:val="00392BB3"/>
    <w:rsid w:val="003F7E2A"/>
    <w:rsid w:val="00413712"/>
    <w:rsid w:val="00445077"/>
    <w:rsid w:val="0044786F"/>
    <w:rsid w:val="0048317E"/>
    <w:rsid w:val="004A6CE7"/>
    <w:rsid w:val="004F04EB"/>
    <w:rsid w:val="004F2F17"/>
    <w:rsid w:val="005252FA"/>
    <w:rsid w:val="005433DD"/>
    <w:rsid w:val="00563654"/>
    <w:rsid w:val="005D0158"/>
    <w:rsid w:val="00683050"/>
    <w:rsid w:val="006930B2"/>
    <w:rsid w:val="00745E9E"/>
    <w:rsid w:val="00761B2A"/>
    <w:rsid w:val="00775A7E"/>
    <w:rsid w:val="00780D47"/>
    <w:rsid w:val="00790ED5"/>
    <w:rsid w:val="00792457"/>
    <w:rsid w:val="007F148B"/>
    <w:rsid w:val="00806F48"/>
    <w:rsid w:val="00814727"/>
    <w:rsid w:val="00830A14"/>
    <w:rsid w:val="00855C79"/>
    <w:rsid w:val="00857815"/>
    <w:rsid w:val="008A6C5F"/>
    <w:rsid w:val="008B5592"/>
    <w:rsid w:val="008C1839"/>
    <w:rsid w:val="00914FF8"/>
    <w:rsid w:val="00953706"/>
    <w:rsid w:val="00964E77"/>
    <w:rsid w:val="00973557"/>
    <w:rsid w:val="00983116"/>
    <w:rsid w:val="00991050"/>
    <w:rsid w:val="00A139A2"/>
    <w:rsid w:val="00A271C9"/>
    <w:rsid w:val="00A51E92"/>
    <w:rsid w:val="00A55354"/>
    <w:rsid w:val="00A714C6"/>
    <w:rsid w:val="00A751D9"/>
    <w:rsid w:val="00A91452"/>
    <w:rsid w:val="00AB124E"/>
    <w:rsid w:val="00AD5066"/>
    <w:rsid w:val="00AE602C"/>
    <w:rsid w:val="00B069C4"/>
    <w:rsid w:val="00B1519A"/>
    <w:rsid w:val="00B50C2D"/>
    <w:rsid w:val="00BA31B8"/>
    <w:rsid w:val="00BA58D4"/>
    <w:rsid w:val="00BB1ED4"/>
    <w:rsid w:val="00BB5F85"/>
    <w:rsid w:val="00BC07D0"/>
    <w:rsid w:val="00BE099D"/>
    <w:rsid w:val="00C24833"/>
    <w:rsid w:val="00C560BF"/>
    <w:rsid w:val="00C70445"/>
    <w:rsid w:val="00C70A4D"/>
    <w:rsid w:val="00CA07C8"/>
    <w:rsid w:val="00CB02FA"/>
    <w:rsid w:val="00CB600C"/>
    <w:rsid w:val="00CD35D5"/>
    <w:rsid w:val="00CF646B"/>
    <w:rsid w:val="00DA4EF4"/>
    <w:rsid w:val="00DE2020"/>
    <w:rsid w:val="00E01BED"/>
    <w:rsid w:val="00E03237"/>
    <w:rsid w:val="00E13FCB"/>
    <w:rsid w:val="00E35B5C"/>
    <w:rsid w:val="00E61954"/>
    <w:rsid w:val="00E77943"/>
    <w:rsid w:val="00E81E13"/>
    <w:rsid w:val="00EA435F"/>
    <w:rsid w:val="00EA52E4"/>
    <w:rsid w:val="00F0556E"/>
    <w:rsid w:val="00F419E3"/>
    <w:rsid w:val="00F851BD"/>
    <w:rsid w:val="00FA4C23"/>
    <w:rsid w:val="00FB03DE"/>
    <w:rsid w:val="00FB431B"/>
    <w:rsid w:val="00FC69CE"/>
    <w:rsid w:val="00FD1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6FF76A-E990-4354-A003-F7ECF18DA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83050"/>
    <w:pPr>
      <w:spacing w:after="200"/>
      <w:ind w:firstLine="0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qFormat/>
    <w:rsid w:val="00683050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830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83050"/>
    <w:rPr>
      <w:rFonts w:ascii="Tahoma" w:eastAsia="Times New Roman" w:hAnsi="Tahoma" w:cs="Times New Roman"/>
      <w:b/>
      <w:sz w:val="20"/>
      <w:szCs w:val="24"/>
    </w:rPr>
  </w:style>
  <w:style w:type="paragraph" w:customStyle="1" w:styleId="Default">
    <w:name w:val="Default"/>
    <w:rsid w:val="00683050"/>
    <w:pPr>
      <w:autoSpaceDE w:val="0"/>
      <w:autoSpaceDN w:val="0"/>
      <w:adjustRightInd w:val="0"/>
      <w:spacing w:line="240" w:lineRule="auto"/>
      <w:ind w:firstLine="0"/>
    </w:pPr>
    <w:rPr>
      <w:rFonts w:ascii="Calibri" w:eastAsia="Calibri" w:hAnsi="Calibri" w:cs="Calibri"/>
      <w:color w:val="000000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8305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kapitzlist">
    <w:name w:val="List Paragraph"/>
    <w:basedOn w:val="Normalny"/>
    <w:uiPriority w:val="34"/>
    <w:qFormat/>
    <w:rsid w:val="00242D5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D506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D50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5066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0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0BF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055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0556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055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04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83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47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6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43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5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46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11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57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9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02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2CA8C-1E87-4B02-8060-D335449E0E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6</Pages>
  <Words>1438</Words>
  <Characters>8633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j.pakalska</dc:creator>
  <cp:keywords/>
  <dc:description/>
  <cp:lastModifiedBy>Paweł Łopatowski</cp:lastModifiedBy>
  <cp:revision>32</cp:revision>
  <dcterms:created xsi:type="dcterms:W3CDTF">2018-02-07T14:09:00Z</dcterms:created>
  <dcterms:modified xsi:type="dcterms:W3CDTF">2019-12-03T09:56:00Z</dcterms:modified>
</cp:coreProperties>
</file>